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E79" w:rsidRPr="006668DB" w:rsidRDefault="00F82E79" w:rsidP="00052E8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8DB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960EFE" w:rsidRPr="00960EFE" w:rsidRDefault="00960EFE" w:rsidP="00960EF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EFE">
        <w:rPr>
          <w:rFonts w:ascii="Times New Roman" w:hAnsi="Times New Roman" w:cs="Times New Roman"/>
          <w:b/>
          <w:sz w:val="28"/>
          <w:szCs w:val="28"/>
        </w:rPr>
        <w:t>О контроле за реализацией итогов проведенных мероприятий.</w:t>
      </w:r>
    </w:p>
    <w:p w:rsidR="00F82E79" w:rsidRPr="00960EFE" w:rsidRDefault="00960EFE" w:rsidP="00960EF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EFE">
        <w:rPr>
          <w:rFonts w:ascii="Times New Roman" w:hAnsi="Times New Roman" w:cs="Times New Roman"/>
          <w:b/>
          <w:sz w:val="28"/>
          <w:szCs w:val="28"/>
        </w:rPr>
        <w:t>О взаимодействии со СМИ</w:t>
      </w:r>
    </w:p>
    <w:p w:rsidR="00A17885" w:rsidRPr="006668DB" w:rsidRDefault="00A17885" w:rsidP="006668D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8DB">
        <w:rPr>
          <w:rFonts w:ascii="Times New Roman" w:hAnsi="Times New Roman" w:cs="Times New Roman"/>
          <w:b/>
          <w:sz w:val="28"/>
          <w:szCs w:val="28"/>
        </w:rPr>
        <w:t>1. Контроль реализации</w:t>
      </w:r>
    </w:p>
    <w:p w:rsidR="00A17885" w:rsidRPr="006668DB" w:rsidRDefault="00A17885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Как Вам известно, в соответствии с действующим законодательством контрольно-счетные органы наделены полномочиями по внесению в адрес проверяемых объектов представлений</w:t>
      </w:r>
      <w:r w:rsidR="00045BCF" w:rsidRPr="006668DB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и недостатков. В</w:t>
      </w:r>
      <w:r w:rsidRPr="006668DB">
        <w:rPr>
          <w:rFonts w:ascii="Times New Roman" w:hAnsi="Times New Roman" w:cs="Times New Roman"/>
          <w:sz w:val="28"/>
          <w:szCs w:val="28"/>
        </w:rPr>
        <w:t xml:space="preserve"> случае выявления нарушений, требующих безотлагательных мер</w:t>
      </w:r>
      <w:r w:rsidR="00045BCF" w:rsidRPr="006668DB">
        <w:rPr>
          <w:rFonts w:ascii="Times New Roman" w:hAnsi="Times New Roman" w:cs="Times New Roman"/>
          <w:sz w:val="28"/>
          <w:szCs w:val="28"/>
        </w:rPr>
        <w:t xml:space="preserve"> вносятся соответствующие </w:t>
      </w:r>
      <w:r w:rsidRPr="006668DB">
        <w:rPr>
          <w:rFonts w:ascii="Times New Roman" w:hAnsi="Times New Roman" w:cs="Times New Roman"/>
          <w:sz w:val="28"/>
          <w:szCs w:val="28"/>
        </w:rPr>
        <w:t>предписани</w:t>
      </w:r>
      <w:r w:rsidR="00045BCF" w:rsidRPr="006668DB">
        <w:rPr>
          <w:rFonts w:ascii="Times New Roman" w:hAnsi="Times New Roman" w:cs="Times New Roman"/>
          <w:sz w:val="28"/>
          <w:szCs w:val="28"/>
        </w:rPr>
        <w:t>я.</w:t>
      </w:r>
    </w:p>
    <w:p w:rsidR="009535A0" w:rsidRDefault="009535A0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На практике, </w:t>
      </w:r>
      <w:r w:rsidR="00C91841" w:rsidRPr="006668DB">
        <w:rPr>
          <w:rFonts w:ascii="Times New Roman" w:hAnsi="Times New Roman" w:cs="Times New Roman"/>
          <w:sz w:val="28"/>
          <w:szCs w:val="28"/>
        </w:rPr>
        <w:t xml:space="preserve">Счетная палата вносит представления </w:t>
      </w:r>
      <w:r w:rsidRPr="006668DB">
        <w:rPr>
          <w:rFonts w:ascii="Times New Roman" w:hAnsi="Times New Roman" w:cs="Times New Roman"/>
          <w:sz w:val="28"/>
          <w:szCs w:val="28"/>
        </w:rPr>
        <w:t>по итогам порядка 95% мероприятий</w:t>
      </w:r>
      <w:r w:rsidR="00AD274B" w:rsidRPr="006668DB">
        <w:rPr>
          <w:rFonts w:ascii="Times New Roman" w:hAnsi="Times New Roman" w:cs="Times New Roman"/>
          <w:sz w:val="28"/>
          <w:szCs w:val="28"/>
        </w:rPr>
        <w:t xml:space="preserve">. То есть практически по </w:t>
      </w:r>
      <w:r w:rsidR="00EF750D" w:rsidRPr="006668DB">
        <w:rPr>
          <w:rFonts w:ascii="Times New Roman" w:hAnsi="Times New Roman" w:cs="Times New Roman"/>
          <w:sz w:val="28"/>
          <w:szCs w:val="28"/>
        </w:rPr>
        <w:t>итогам</w:t>
      </w:r>
      <w:r w:rsidR="00AD274B" w:rsidRPr="006668DB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EF750D" w:rsidRPr="006668DB">
        <w:rPr>
          <w:rFonts w:ascii="Times New Roman" w:hAnsi="Times New Roman" w:cs="Times New Roman"/>
          <w:sz w:val="28"/>
          <w:szCs w:val="28"/>
        </w:rPr>
        <w:t>й</w:t>
      </w:r>
      <w:r w:rsidR="00AD274B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EF750D" w:rsidRPr="006668DB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AD274B" w:rsidRPr="006668DB">
        <w:rPr>
          <w:rFonts w:ascii="Times New Roman" w:hAnsi="Times New Roman" w:cs="Times New Roman"/>
          <w:sz w:val="28"/>
          <w:szCs w:val="28"/>
        </w:rPr>
        <w:t>направляется представление.</w:t>
      </w:r>
    </w:p>
    <w:p w:rsidR="009535A0" w:rsidRPr="006668DB" w:rsidRDefault="009535A0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представлений проверяемые объекты в течение одного месяца со дня </w:t>
      </w:r>
      <w:r w:rsidR="00EF750D" w:rsidRPr="006668DB">
        <w:rPr>
          <w:rFonts w:ascii="Times New Roman" w:hAnsi="Times New Roman" w:cs="Times New Roman"/>
          <w:sz w:val="28"/>
          <w:szCs w:val="28"/>
        </w:rPr>
        <w:t xml:space="preserve">его </w:t>
      </w:r>
      <w:r w:rsidRPr="006668D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EF750D" w:rsidRPr="006668DB">
        <w:rPr>
          <w:rFonts w:ascii="Times New Roman" w:hAnsi="Times New Roman" w:cs="Times New Roman"/>
          <w:sz w:val="28"/>
          <w:szCs w:val="28"/>
        </w:rPr>
        <w:t>о</w:t>
      </w:r>
      <w:r w:rsidRPr="006668DB">
        <w:rPr>
          <w:rFonts w:ascii="Times New Roman" w:hAnsi="Times New Roman" w:cs="Times New Roman"/>
          <w:sz w:val="28"/>
          <w:szCs w:val="28"/>
        </w:rPr>
        <w:t>бязаны уведомить в письменной форме Счетную палату о принятых по результатам рассмотрения представления решениях и мерах.</w:t>
      </w:r>
    </w:p>
    <w:p w:rsidR="009535A0" w:rsidRPr="006668DB" w:rsidRDefault="009535A0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При этом неисполнение в установленный срок представления Счетной палаты Самарской области влечет за собой административную ответственность, предусмотренную статьей 19.5 </w:t>
      </w:r>
      <w:r w:rsidR="000526FA" w:rsidRPr="006668DB">
        <w:rPr>
          <w:rFonts w:ascii="Times New Roman" w:hAnsi="Times New Roman" w:cs="Times New Roman"/>
          <w:sz w:val="28"/>
          <w:szCs w:val="28"/>
        </w:rPr>
        <w:t>КОАП</w:t>
      </w:r>
      <w:r w:rsidR="00E1645E">
        <w:rPr>
          <w:rFonts w:ascii="Times New Roman" w:hAnsi="Times New Roman" w:cs="Times New Roman"/>
          <w:sz w:val="28"/>
          <w:szCs w:val="28"/>
        </w:rPr>
        <w:t>.</w:t>
      </w:r>
    </w:p>
    <w:p w:rsidR="009535A0" w:rsidRPr="006668DB" w:rsidRDefault="00045BCF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В целях организации </w:t>
      </w:r>
      <w:r w:rsidR="009535A0" w:rsidRPr="006668DB">
        <w:rPr>
          <w:rFonts w:ascii="Times New Roman" w:hAnsi="Times New Roman" w:cs="Times New Roman"/>
          <w:sz w:val="28"/>
          <w:szCs w:val="28"/>
        </w:rPr>
        <w:t xml:space="preserve">мониторинга исполнения </w:t>
      </w:r>
      <w:r w:rsidRPr="006668DB">
        <w:rPr>
          <w:rFonts w:ascii="Times New Roman" w:hAnsi="Times New Roman" w:cs="Times New Roman"/>
          <w:sz w:val="28"/>
          <w:szCs w:val="28"/>
        </w:rPr>
        <w:t>внесенны</w:t>
      </w:r>
      <w:r w:rsidR="009535A0" w:rsidRPr="006668DB">
        <w:rPr>
          <w:rFonts w:ascii="Times New Roman" w:hAnsi="Times New Roman" w:cs="Times New Roman"/>
          <w:sz w:val="28"/>
          <w:szCs w:val="28"/>
        </w:rPr>
        <w:t>х</w:t>
      </w:r>
      <w:r w:rsidRPr="006668D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535A0" w:rsidRPr="006668DB">
        <w:rPr>
          <w:rFonts w:ascii="Times New Roman" w:hAnsi="Times New Roman" w:cs="Times New Roman"/>
          <w:sz w:val="28"/>
          <w:szCs w:val="28"/>
        </w:rPr>
        <w:t>й</w:t>
      </w:r>
      <w:r w:rsidRPr="006668DB">
        <w:rPr>
          <w:rFonts w:ascii="Times New Roman" w:hAnsi="Times New Roman" w:cs="Times New Roman"/>
          <w:sz w:val="28"/>
          <w:szCs w:val="28"/>
        </w:rPr>
        <w:t xml:space="preserve"> и предписани</w:t>
      </w:r>
      <w:r w:rsidR="009535A0" w:rsidRPr="006668DB">
        <w:rPr>
          <w:rFonts w:ascii="Times New Roman" w:hAnsi="Times New Roman" w:cs="Times New Roman"/>
          <w:sz w:val="28"/>
          <w:szCs w:val="28"/>
        </w:rPr>
        <w:t>й</w:t>
      </w:r>
      <w:r w:rsidRPr="006668DB">
        <w:rPr>
          <w:rFonts w:ascii="Times New Roman" w:hAnsi="Times New Roman" w:cs="Times New Roman"/>
          <w:sz w:val="28"/>
          <w:szCs w:val="28"/>
        </w:rPr>
        <w:t xml:space="preserve"> Счетной палатой был разработан и утвержден </w:t>
      </w:r>
      <w:r w:rsidR="009535A0" w:rsidRPr="006668DB">
        <w:rPr>
          <w:rFonts w:ascii="Times New Roman" w:hAnsi="Times New Roman" w:cs="Times New Roman"/>
          <w:sz w:val="28"/>
          <w:szCs w:val="28"/>
        </w:rPr>
        <w:t>отдельный стандарт финансового контроля, определяющий порядок действий должностных лиц при оценке полноты мер, принимаемых проверяемыми объектами.</w:t>
      </w:r>
    </w:p>
    <w:p w:rsidR="009535A0" w:rsidRDefault="000526FA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С принятием указанного стандарта Счетной палатой был пересмотрен подход к анализу полноты и своевременности представления информации о принимаемых проверяемыми объектами мерах.</w:t>
      </w:r>
    </w:p>
    <w:p w:rsidR="004944CE" w:rsidRPr="006668DB" w:rsidRDefault="000526FA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В частности</w:t>
      </w:r>
      <w:r w:rsidR="004944CE" w:rsidRPr="006668DB">
        <w:rPr>
          <w:rFonts w:ascii="Times New Roman" w:hAnsi="Times New Roman" w:cs="Times New Roman"/>
          <w:sz w:val="28"/>
          <w:szCs w:val="28"/>
        </w:rPr>
        <w:t>, в настоящее время</w:t>
      </w:r>
      <w:r w:rsidRPr="006668DB">
        <w:rPr>
          <w:rFonts w:ascii="Times New Roman" w:hAnsi="Times New Roman" w:cs="Times New Roman"/>
          <w:sz w:val="28"/>
          <w:szCs w:val="28"/>
        </w:rPr>
        <w:t xml:space="preserve"> во избежание направления в Счетную палату формальных, неконкретных ответов одним из обязательных требований 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со стороны наших ответственных сотрудников </w:t>
      </w:r>
      <w:r w:rsidRPr="006668D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C599A" w:rsidRPr="006668DB">
        <w:rPr>
          <w:rFonts w:ascii="Times New Roman" w:hAnsi="Times New Roman" w:cs="Times New Roman"/>
          <w:sz w:val="28"/>
          <w:szCs w:val="28"/>
        </w:rPr>
        <w:t>наличие подтверждающих документов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, на основании которых можно сделать однозначный вывод о действенности принятых мер и </w:t>
      </w:r>
      <w:r w:rsidR="00973BF9" w:rsidRPr="006668DB">
        <w:rPr>
          <w:rFonts w:ascii="Times New Roman" w:hAnsi="Times New Roman" w:cs="Times New Roman"/>
          <w:sz w:val="28"/>
          <w:szCs w:val="28"/>
        </w:rPr>
        <w:t xml:space="preserve">реальности </w:t>
      </w:r>
      <w:r w:rsidR="004944CE" w:rsidRPr="006668DB">
        <w:rPr>
          <w:rFonts w:ascii="Times New Roman" w:hAnsi="Times New Roman" w:cs="Times New Roman"/>
          <w:sz w:val="28"/>
          <w:szCs w:val="28"/>
        </w:rPr>
        <w:t>факт</w:t>
      </w:r>
      <w:r w:rsidR="00973BF9" w:rsidRPr="006668DB">
        <w:rPr>
          <w:rFonts w:ascii="Times New Roman" w:hAnsi="Times New Roman" w:cs="Times New Roman"/>
          <w:sz w:val="28"/>
          <w:szCs w:val="28"/>
        </w:rPr>
        <w:t>ов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 устранения нарушений.</w:t>
      </w:r>
      <w:r w:rsidR="00996064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Указанными документами выступают: заверенные </w:t>
      </w:r>
      <w:r w:rsidR="004944CE" w:rsidRPr="006668DB">
        <w:rPr>
          <w:rFonts w:ascii="Times New Roman" w:hAnsi="Times New Roman" w:cs="Times New Roman"/>
          <w:sz w:val="28"/>
          <w:szCs w:val="28"/>
        </w:rPr>
        <w:lastRenderedPageBreak/>
        <w:t>копии платежных поручений, фотоматериалы, копии документов организационно-распорядительного характера, копии договоров и соглашений и т.д.</w:t>
      </w:r>
    </w:p>
    <w:p w:rsidR="004944CE" w:rsidRPr="006668DB" w:rsidRDefault="00996064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Стоит отметить, что р</w:t>
      </w:r>
      <w:r w:rsidR="00045BCF" w:rsidRPr="006668DB">
        <w:rPr>
          <w:rFonts w:ascii="Times New Roman" w:hAnsi="Times New Roman" w:cs="Times New Roman"/>
          <w:sz w:val="28"/>
          <w:szCs w:val="28"/>
        </w:rPr>
        <w:t>яд содержащихся в представлениях предложений носит превентивный характер, направленный на недопущение подобных нарушений в будущем периоде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 - в данном случае мы настоятельно </w:t>
      </w:r>
      <w:r w:rsidR="00AD274B" w:rsidRPr="006668DB">
        <w:rPr>
          <w:rFonts w:ascii="Times New Roman" w:hAnsi="Times New Roman" w:cs="Times New Roman"/>
          <w:sz w:val="28"/>
          <w:szCs w:val="28"/>
        </w:rPr>
        <w:t>требуем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 от объекта контроля предоставления плана организационных мероприятий, направленных на совершенствование проблемных вопросов, выписки из протоколов рабочих совещаний, отражающи</w:t>
      </w:r>
      <w:r w:rsidR="00AD274B" w:rsidRPr="006668DB">
        <w:rPr>
          <w:rFonts w:ascii="Times New Roman" w:hAnsi="Times New Roman" w:cs="Times New Roman"/>
          <w:sz w:val="28"/>
          <w:szCs w:val="28"/>
        </w:rPr>
        <w:t>х</w:t>
      </w:r>
      <w:r w:rsidR="004944CE" w:rsidRPr="006668DB">
        <w:rPr>
          <w:rFonts w:ascii="Times New Roman" w:hAnsi="Times New Roman" w:cs="Times New Roman"/>
          <w:sz w:val="28"/>
          <w:szCs w:val="28"/>
        </w:rPr>
        <w:t xml:space="preserve"> факты данных персоналу поручений и рекомендаций</w:t>
      </w:r>
      <w:r w:rsidR="00973BF9" w:rsidRPr="006668DB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27CF5" w:rsidRPr="006668DB" w:rsidRDefault="00E27CF5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Таким образом, внесенные представления остаются на контроле до их полного исполнения и документарного подтверждения информации о принятых мерах.</w:t>
      </w:r>
    </w:p>
    <w:p w:rsidR="00E27CF5" w:rsidRPr="006668DB" w:rsidRDefault="00E27CF5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В отдельных случаях контроль Счетной палаты за внесенными представлениями </w:t>
      </w:r>
      <w:r w:rsidR="00AD274B" w:rsidRPr="006668DB">
        <w:rPr>
          <w:rFonts w:ascii="Times New Roman" w:hAnsi="Times New Roman" w:cs="Times New Roman"/>
          <w:sz w:val="28"/>
          <w:szCs w:val="28"/>
        </w:rPr>
        <w:t xml:space="preserve">не снимается </w:t>
      </w:r>
      <w:r w:rsidR="00FE2A24">
        <w:rPr>
          <w:rFonts w:ascii="Times New Roman" w:hAnsi="Times New Roman" w:cs="Times New Roman"/>
          <w:sz w:val="28"/>
          <w:szCs w:val="28"/>
        </w:rPr>
        <w:t>на протяжении длительного периода</w:t>
      </w:r>
      <w:r w:rsidRPr="006668DB">
        <w:rPr>
          <w:rFonts w:ascii="Times New Roman" w:hAnsi="Times New Roman" w:cs="Times New Roman"/>
          <w:sz w:val="28"/>
          <w:szCs w:val="28"/>
        </w:rPr>
        <w:t>, поскольку выполнение наших предложений требует значительного количества времени, обусловленного длительностью сроков оформления имущественных прав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на объекты недвижимости</w:t>
      </w:r>
      <w:r w:rsidRPr="006668DB">
        <w:rPr>
          <w:rFonts w:ascii="Times New Roman" w:hAnsi="Times New Roman" w:cs="Times New Roman"/>
          <w:sz w:val="28"/>
          <w:szCs w:val="28"/>
        </w:rPr>
        <w:t xml:space="preserve">, необходимостью завершения судебных процессов и </w:t>
      </w:r>
      <w:r w:rsidR="00585EE1">
        <w:rPr>
          <w:rFonts w:ascii="Times New Roman" w:hAnsi="Times New Roman" w:cs="Times New Roman"/>
          <w:sz w:val="28"/>
          <w:szCs w:val="28"/>
        </w:rPr>
        <w:t>продолжительностью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Pr="006668DB">
        <w:rPr>
          <w:rFonts w:ascii="Times New Roman" w:hAnsi="Times New Roman" w:cs="Times New Roman"/>
          <w:sz w:val="28"/>
          <w:szCs w:val="28"/>
        </w:rPr>
        <w:t>претензионной работы.</w:t>
      </w:r>
    </w:p>
    <w:p w:rsidR="00C91841" w:rsidRPr="006668DB" w:rsidRDefault="00C91841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Во всех случаях Счетная палата оставляет за собой право при необходимости в рамках самостоятельного контрольного мероприятия провести проверку выполнения предложений по устранению нарушений и недостатков, выявленных в ходе контрольных мероприятий. </w:t>
      </w:r>
      <w:r w:rsidR="006E3D08" w:rsidRPr="006668DB">
        <w:rPr>
          <w:rFonts w:ascii="Times New Roman" w:hAnsi="Times New Roman" w:cs="Times New Roman"/>
          <w:sz w:val="28"/>
          <w:szCs w:val="28"/>
        </w:rPr>
        <w:t xml:space="preserve">Соответствующий пункт ежегодно включается в план работы Счетной палаты. </w:t>
      </w:r>
      <w:r w:rsidRPr="006668DB">
        <w:rPr>
          <w:rFonts w:ascii="Times New Roman" w:hAnsi="Times New Roman" w:cs="Times New Roman"/>
          <w:sz w:val="28"/>
          <w:szCs w:val="28"/>
        </w:rPr>
        <w:t xml:space="preserve">Данный инструмент является достаточно действенным, только за последние 2 года мы </w:t>
      </w:r>
      <w:r w:rsidR="00E1645E">
        <w:rPr>
          <w:rFonts w:ascii="Times New Roman" w:hAnsi="Times New Roman" w:cs="Times New Roman"/>
          <w:sz w:val="28"/>
          <w:szCs w:val="28"/>
        </w:rPr>
        <w:t xml:space="preserve">трижды </w:t>
      </w:r>
      <w:r w:rsidRPr="006668DB">
        <w:rPr>
          <w:rFonts w:ascii="Times New Roman" w:hAnsi="Times New Roman" w:cs="Times New Roman"/>
          <w:sz w:val="28"/>
          <w:szCs w:val="28"/>
        </w:rPr>
        <w:t>перепровер</w:t>
      </w:r>
      <w:r w:rsidR="00E1645E">
        <w:rPr>
          <w:rFonts w:ascii="Times New Roman" w:hAnsi="Times New Roman" w:cs="Times New Roman"/>
          <w:sz w:val="28"/>
          <w:szCs w:val="28"/>
        </w:rPr>
        <w:t>яли</w:t>
      </w:r>
      <w:r w:rsidRPr="006668DB">
        <w:rPr>
          <w:rFonts w:ascii="Times New Roman" w:hAnsi="Times New Roman" w:cs="Times New Roman"/>
          <w:sz w:val="28"/>
          <w:szCs w:val="28"/>
        </w:rPr>
        <w:t xml:space="preserve"> эффективность мер, принятых </w:t>
      </w:r>
      <w:r w:rsidR="00E1645E">
        <w:rPr>
          <w:rFonts w:ascii="Times New Roman" w:hAnsi="Times New Roman" w:cs="Times New Roman"/>
          <w:sz w:val="28"/>
          <w:szCs w:val="28"/>
        </w:rPr>
        <w:t>во исполнение рекомендаций, содержащихся в наших представлениях.</w:t>
      </w:r>
    </w:p>
    <w:p w:rsidR="00E27CF5" w:rsidRPr="006668DB" w:rsidRDefault="00E27CF5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Отмечу, что ряд ГРБС</w:t>
      </w:r>
      <w:r w:rsidR="00964EB3">
        <w:rPr>
          <w:rFonts w:ascii="Times New Roman" w:hAnsi="Times New Roman" w:cs="Times New Roman"/>
          <w:sz w:val="28"/>
          <w:szCs w:val="28"/>
        </w:rPr>
        <w:t xml:space="preserve"> </w:t>
      </w:r>
      <w:r w:rsidRPr="006668DB">
        <w:rPr>
          <w:rFonts w:ascii="Times New Roman" w:hAnsi="Times New Roman" w:cs="Times New Roman"/>
          <w:sz w:val="28"/>
          <w:szCs w:val="28"/>
        </w:rPr>
        <w:t>и проверяемых объектов с должным вниманием по</w:t>
      </w:r>
      <w:r w:rsidR="00C91841" w:rsidRPr="006668DB">
        <w:rPr>
          <w:rFonts w:ascii="Times New Roman" w:hAnsi="Times New Roman" w:cs="Times New Roman"/>
          <w:sz w:val="28"/>
          <w:szCs w:val="28"/>
        </w:rPr>
        <w:t>д</w:t>
      </w:r>
      <w:r w:rsidRPr="006668DB">
        <w:rPr>
          <w:rFonts w:ascii="Times New Roman" w:hAnsi="Times New Roman" w:cs="Times New Roman"/>
          <w:sz w:val="28"/>
          <w:szCs w:val="28"/>
        </w:rPr>
        <w:t>ходят к выполнению содержащихся в представлениях рекомендаций.</w:t>
      </w:r>
    </w:p>
    <w:p w:rsidR="00996064" w:rsidRPr="006668DB" w:rsidRDefault="00996064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положительного </w:t>
      </w:r>
      <w:r w:rsidRPr="006668DB">
        <w:rPr>
          <w:rFonts w:ascii="Times New Roman" w:hAnsi="Times New Roman" w:cs="Times New Roman"/>
          <w:sz w:val="28"/>
          <w:szCs w:val="28"/>
        </w:rPr>
        <w:t xml:space="preserve">примера 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хочу отметить министерство промышленности, министерство сельского хозяйства, государственную </w:t>
      </w:r>
      <w:r w:rsidR="00E27CF5" w:rsidRPr="006668DB">
        <w:rPr>
          <w:rFonts w:ascii="Times New Roman" w:hAnsi="Times New Roman" w:cs="Times New Roman"/>
          <w:sz w:val="28"/>
          <w:szCs w:val="28"/>
        </w:rPr>
        <w:lastRenderedPageBreak/>
        <w:t>архивную службу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, </w:t>
      </w:r>
      <w:r w:rsidR="00CB5F1A" w:rsidRPr="006668DB">
        <w:rPr>
          <w:rFonts w:ascii="Times New Roman" w:hAnsi="Times New Roman" w:cs="Times New Roman"/>
          <w:sz w:val="28"/>
          <w:szCs w:val="28"/>
        </w:rPr>
        <w:t>отдельные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подведомственны</w:t>
      </w:r>
      <w:r w:rsidR="00CB5F1A" w:rsidRPr="006668DB">
        <w:rPr>
          <w:rFonts w:ascii="Times New Roman" w:hAnsi="Times New Roman" w:cs="Times New Roman"/>
          <w:sz w:val="28"/>
          <w:szCs w:val="28"/>
        </w:rPr>
        <w:t>е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E1645E">
        <w:rPr>
          <w:rFonts w:ascii="Times New Roman" w:hAnsi="Times New Roman" w:cs="Times New Roman"/>
          <w:sz w:val="28"/>
          <w:szCs w:val="28"/>
        </w:rPr>
        <w:t>министерству социальной и демографической политики Самарской области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B5F1A" w:rsidRPr="006668DB">
        <w:rPr>
          <w:rFonts w:ascii="Times New Roman" w:hAnsi="Times New Roman" w:cs="Times New Roman"/>
          <w:sz w:val="28"/>
          <w:szCs w:val="28"/>
        </w:rPr>
        <w:t>я</w:t>
      </w:r>
      <w:r w:rsidR="0089563B" w:rsidRPr="006668DB">
        <w:rPr>
          <w:rFonts w:ascii="Times New Roman" w:hAnsi="Times New Roman" w:cs="Times New Roman"/>
          <w:sz w:val="28"/>
          <w:szCs w:val="28"/>
        </w:rPr>
        <w:t xml:space="preserve"> социальной защиты</w:t>
      </w:r>
      <w:r w:rsidR="00392FD8" w:rsidRPr="006668DB">
        <w:rPr>
          <w:rFonts w:ascii="Times New Roman" w:hAnsi="Times New Roman" w:cs="Times New Roman"/>
          <w:sz w:val="28"/>
          <w:szCs w:val="28"/>
        </w:rPr>
        <w:t>, которые</w:t>
      </w:r>
      <w:r w:rsidR="00CB5F1A" w:rsidRPr="006668DB">
        <w:rPr>
          <w:rFonts w:ascii="Times New Roman" w:hAnsi="Times New Roman" w:cs="Times New Roman"/>
          <w:sz w:val="28"/>
          <w:szCs w:val="28"/>
        </w:rPr>
        <w:t xml:space="preserve"> на регулярной основе предоставляют промежуточную информацию о статусе исполнения представле</w:t>
      </w:r>
      <w:r w:rsidR="00FB4EE3">
        <w:rPr>
          <w:rFonts w:ascii="Times New Roman" w:hAnsi="Times New Roman" w:cs="Times New Roman"/>
          <w:sz w:val="28"/>
          <w:szCs w:val="28"/>
        </w:rPr>
        <w:t>н</w:t>
      </w:r>
      <w:r w:rsidR="00CB5F1A" w:rsidRPr="006668DB">
        <w:rPr>
          <w:rFonts w:ascii="Times New Roman" w:hAnsi="Times New Roman" w:cs="Times New Roman"/>
          <w:sz w:val="28"/>
          <w:szCs w:val="28"/>
        </w:rPr>
        <w:t>ий</w:t>
      </w:r>
      <w:r w:rsidR="0089563B" w:rsidRPr="006668DB">
        <w:rPr>
          <w:rFonts w:ascii="Times New Roman" w:hAnsi="Times New Roman" w:cs="Times New Roman"/>
          <w:sz w:val="28"/>
          <w:szCs w:val="28"/>
        </w:rPr>
        <w:t>.</w:t>
      </w:r>
    </w:p>
    <w:p w:rsidR="00585EE1" w:rsidRDefault="0089563B" w:rsidP="00666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В качестве отрицательного приведу областно</w:t>
      </w:r>
      <w:r w:rsidR="00585EE1">
        <w:rPr>
          <w:rFonts w:ascii="Times New Roman" w:hAnsi="Times New Roman" w:cs="Times New Roman"/>
          <w:sz w:val="28"/>
          <w:szCs w:val="28"/>
        </w:rPr>
        <w:t>е министерств</w:t>
      </w:r>
      <w:r w:rsidR="0060744A">
        <w:rPr>
          <w:rFonts w:ascii="Times New Roman" w:hAnsi="Times New Roman" w:cs="Times New Roman"/>
          <w:sz w:val="28"/>
          <w:szCs w:val="28"/>
        </w:rPr>
        <w:t>о</w:t>
      </w:r>
      <w:r w:rsidR="00585EE1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Pr="006668DB">
        <w:rPr>
          <w:rFonts w:ascii="Times New Roman" w:hAnsi="Times New Roman" w:cs="Times New Roman"/>
          <w:sz w:val="28"/>
          <w:szCs w:val="28"/>
        </w:rPr>
        <w:t xml:space="preserve">не </w:t>
      </w:r>
      <w:r w:rsidR="00585EE1" w:rsidRPr="006668DB">
        <w:rPr>
          <w:rFonts w:ascii="Times New Roman" w:hAnsi="Times New Roman" w:cs="Times New Roman"/>
          <w:sz w:val="28"/>
          <w:szCs w:val="28"/>
        </w:rPr>
        <w:t>желающ</w:t>
      </w:r>
      <w:r w:rsidR="00585EE1">
        <w:rPr>
          <w:rFonts w:ascii="Times New Roman" w:hAnsi="Times New Roman" w:cs="Times New Roman"/>
          <w:sz w:val="28"/>
          <w:szCs w:val="28"/>
        </w:rPr>
        <w:t>ее</w:t>
      </w:r>
      <w:r w:rsidRPr="006668DB">
        <w:rPr>
          <w:rFonts w:ascii="Times New Roman" w:hAnsi="Times New Roman" w:cs="Times New Roman"/>
          <w:sz w:val="28"/>
          <w:szCs w:val="28"/>
        </w:rPr>
        <w:t xml:space="preserve"> корректировать порядки предоставления субсидий</w:t>
      </w:r>
      <w:r w:rsidR="00585EE1">
        <w:rPr>
          <w:rFonts w:ascii="Times New Roman" w:hAnsi="Times New Roman" w:cs="Times New Roman"/>
          <w:sz w:val="28"/>
          <w:szCs w:val="28"/>
        </w:rPr>
        <w:t>,</w:t>
      </w:r>
      <w:r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585EE1">
        <w:rPr>
          <w:rFonts w:ascii="Times New Roman" w:hAnsi="Times New Roman" w:cs="Times New Roman"/>
          <w:sz w:val="28"/>
          <w:szCs w:val="28"/>
        </w:rPr>
        <w:t xml:space="preserve">а именно порядки по частным </w:t>
      </w:r>
      <w:r w:rsidRPr="006668DB">
        <w:rPr>
          <w:rFonts w:ascii="Times New Roman" w:hAnsi="Times New Roman" w:cs="Times New Roman"/>
          <w:sz w:val="28"/>
          <w:szCs w:val="28"/>
        </w:rPr>
        <w:t>дошкольным образовательным учреждениям, а также ГКУ «УКС», проверки которого подтверждают систематическое несоблюдение учреждением требований Счетной палаты о необходимости соблюдения положений законодательства о закупках и градостроительн</w:t>
      </w:r>
      <w:r w:rsidR="00E1645E">
        <w:rPr>
          <w:rFonts w:ascii="Times New Roman" w:hAnsi="Times New Roman" w:cs="Times New Roman"/>
          <w:sz w:val="28"/>
          <w:szCs w:val="28"/>
        </w:rPr>
        <w:t>ого законодательства.</w:t>
      </w:r>
    </w:p>
    <w:p w:rsidR="00E27CF5" w:rsidRDefault="0089563B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В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2018 год</w:t>
      </w:r>
      <w:r w:rsidRPr="006668DB">
        <w:rPr>
          <w:rFonts w:ascii="Times New Roman" w:hAnsi="Times New Roman" w:cs="Times New Roman"/>
          <w:sz w:val="28"/>
          <w:szCs w:val="28"/>
        </w:rPr>
        <w:t>у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Счетной палат</w:t>
      </w:r>
      <w:r w:rsidR="00585EE1">
        <w:rPr>
          <w:rFonts w:ascii="Times New Roman" w:hAnsi="Times New Roman" w:cs="Times New Roman"/>
          <w:sz w:val="28"/>
          <w:szCs w:val="28"/>
        </w:rPr>
        <w:t>ой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Pr="006668DB">
        <w:rPr>
          <w:rFonts w:ascii="Times New Roman" w:hAnsi="Times New Roman" w:cs="Times New Roman"/>
          <w:sz w:val="28"/>
          <w:szCs w:val="28"/>
        </w:rPr>
        <w:t>апробирована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Pr="006668DB">
        <w:rPr>
          <w:rFonts w:ascii="Times New Roman" w:hAnsi="Times New Roman" w:cs="Times New Roman"/>
          <w:sz w:val="28"/>
          <w:szCs w:val="28"/>
        </w:rPr>
        <w:t>а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рассмотрения результатов исполнения представлений совместно с проверяемыми объектами. </w:t>
      </w:r>
      <w:r w:rsidR="00C91841" w:rsidRPr="006668DB">
        <w:rPr>
          <w:rFonts w:ascii="Times New Roman" w:hAnsi="Times New Roman" w:cs="Times New Roman"/>
          <w:sz w:val="28"/>
          <w:szCs w:val="28"/>
        </w:rPr>
        <w:t>Полагаем, что д</w:t>
      </w:r>
      <w:r w:rsidRPr="006668DB">
        <w:rPr>
          <w:rFonts w:ascii="Times New Roman" w:hAnsi="Times New Roman" w:cs="Times New Roman"/>
          <w:sz w:val="28"/>
          <w:szCs w:val="28"/>
        </w:rPr>
        <w:t>анный механизм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C91841" w:rsidRPr="006668DB">
        <w:rPr>
          <w:rFonts w:ascii="Times New Roman" w:hAnsi="Times New Roman" w:cs="Times New Roman"/>
          <w:sz w:val="28"/>
          <w:szCs w:val="28"/>
        </w:rPr>
        <w:t>и в будущем будет способствовать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повы</w:t>
      </w:r>
      <w:r w:rsidR="00C91841" w:rsidRPr="006668DB">
        <w:rPr>
          <w:rFonts w:ascii="Times New Roman" w:hAnsi="Times New Roman" w:cs="Times New Roman"/>
          <w:sz w:val="28"/>
          <w:szCs w:val="28"/>
        </w:rPr>
        <w:t>шению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уров</w:t>
      </w:r>
      <w:r w:rsidR="00C91841" w:rsidRPr="006668DB">
        <w:rPr>
          <w:rFonts w:ascii="Times New Roman" w:hAnsi="Times New Roman" w:cs="Times New Roman"/>
          <w:sz w:val="28"/>
          <w:szCs w:val="28"/>
        </w:rPr>
        <w:t>ня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взаимодействия Счетной палаты и проверяемых </w:t>
      </w:r>
      <w:r w:rsidRPr="006668DB">
        <w:rPr>
          <w:rFonts w:ascii="Times New Roman" w:hAnsi="Times New Roman" w:cs="Times New Roman"/>
          <w:sz w:val="28"/>
          <w:szCs w:val="28"/>
        </w:rPr>
        <w:t>организаций</w:t>
      </w:r>
      <w:r w:rsidR="00E27CF5" w:rsidRPr="006668DB">
        <w:rPr>
          <w:rFonts w:ascii="Times New Roman" w:hAnsi="Times New Roman" w:cs="Times New Roman"/>
          <w:sz w:val="28"/>
          <w:szCs w:val="28"/>
        </w:rPr>
        <w:t xml:space="preserve"> в части устранения выявленных нарушений и недостатков, а впоследствии и обеспечить высокую эффективность работы по исполнению представлений Счетной палаты.</w:t>
      </w:r>
    </w:p>
    <w:p w:rsidR="00935271" w:rsidRPr="006668DB" w:rsidRDefault="00935271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8DB">
        <w:rPr>
          <w:rFonts w:ascii="Times New Roman" w:hAnsi="Times New Roman" w:cs="Times New Roman"/>
          <w:b/>
          <w:sz w:val="28"/>
          <w:szCs w:val="28"/>
        </w:rPr>
        <w:t>2. Освещение итогов деятельности и взаимодействие со средствами массовой информации</w:t>
      </w:r>
    </w:p>
    <w:p w:rsidR="00AF5F02" w:rsidRDefault="00935271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определена обязанность контрольно-счетных органов </w:t>
      </w:r>
      <w:r w:rsidR="009505CE" w:rsidRPr="006668DB">
        <w:rPr>
          <w:rFonts w:ascii="Times New Roman" w:hAnsi="Times New Roman" w:cs="Times New Roman"/>
          <w:sz w:val="28"/>
          <w:szCs w:val="28"/>
        </w:rPr>
        <w:t xml:space="preserve">о размещении информации о </w:t>
      </w:r>
      <w:r w:rsidR="009505CE" w:rsidRPr="006668DB">
        <w:rPr>
          <w:rFonts w:ascii="Times New Roman" w:hAnsi="Times New Roman" w:cs="Times New Roman"/>
          <w:bCs/>
          <w:sz w:val="28"/>
          <w:szCs w:val="28"/>
        </w:rPr>
        <w:t xml:space="preserve">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 </w:t>
      </w:r>
      <w:r w:rsidR="009505CE" w:rsidRPr="006668DB">
        <w:rPr>
          <w:rFonts w:ascii="Times New Roman" w:hAnsi="Times New Roman" w:cs="Times New Roman"/>
          <w:sz w:val="28"/>
          <w:szCs w:val="28"/>
        </w:rPr>
        <w:t>в публичной плоскости.</w:t>
      </w:r>
      <w:r w:rsidR="00585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5CE" w:rsidRPr="006668DB" w:rsidRDefault="00585EE1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требования нашли свое отражение и в Законе Самарской области № 86-ГД, регламентирующем деятельность контрольно-счетных органов Самарской области.</w:t>
      </w:r>
    </w:p>
    <w:p w:rsidR="003E0ADB" w:rsidRDefault="00382C79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Указанная и</w:t>
      </w:r>
      <w:r w:rsidR="009505CE" w:rsidRPr="006668DB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Pr="006668DB">
        <w:rPr>
          <w:rFonts w:ascii="Times New Roman" w:hAnsi="Times New Roman" w:cs="Times New Roman"/>
          <w:bCs/>
          <w:sz w:val="28"/>
          <w:szCs w:val="28"/>
        </w:rPr>
        <w:t>должна размещаться на</w:t>
      </w:r>
      <w:r w:rsidR="00935271" w:rsidRPr="006668DB">
        <w:rPr>
          <w:rFonts w:ascii="Times New Roman" w:hAnsi="Times New Roman" w:cs="Times New Roman"/>
          <w:bCs/>
          <w:sz w:val="28"/>
          <w:szCs w:val="28"/>
        </w:rPr>
        <w:t xml:space="preserve"> официальн</w:t>
      </w:r>
      <w:r w:rsidRPr="006668DB">
        <w:rPr>
          <w:rFonts w:ascii="Times New Roman" w:hAnsi="Times New Roman" w:cs="Times New Roman"/>
          <w:bCs/>
          <w:sz w:val="28"/>
          <w:szCs w:val="28"/>
        </w:rPr>
        <w:t>ых</w:t>
      </w:r>
      <w:r w:rsidR="00935271" w:rsidRPr="006668DB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Pr="006668DB">
        <w:rPr>
          <w:rFonts w:ascii="Times New Roman" w:hAnsi="Times New Roman" w:cs="Times New Roman"/>
          <w:bCs/>
          <w:sz w:val="28"/>
          <w:szCs w:val="28"/>
        </w:rPr>
        <w:t>ах</w:t>
      </w:r>
      <w:r w:rsidR="00935271" w:rsidRPr="00666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контрольно-счетных органов </w:t>
      </w:r>
      <w:r w:rsidR="00935271" w:rsidRPr="006668DB">
        <w:rPr>
          <w:rFonts w:ascii="Times New Roman" w:hAnsi="Times New Roman" w:cs="Times New Roman"/>
          <w:bCs/>
          <w:sz w:val="28"/>
          <w:szCs w:val="28"/>
        </w:rPr>
        <w:t xml:space="preserve">в информационно-телекоммуникационной сети 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Интернет. </w:t>
      </w:r>
    </w:p>
    <w:p w:rsidR="00AF5F02" w:rsidRDefault="00AF5F02" w:rsidP="00AF5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Законом о Счетной палате установлено, что мы размещаем в открытых источниках именно «информацию» о результатах проверок, а не </w:t>
      </w:r>
      <w:r w:rsidR="00E1645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отчеты</w:t>
      </w:r>
      <w:r w:rsidR="00E1645E">
        <w:rPr>
          <w:rFonts w:ascii="Times New Roman" w:hAnsi="Times New Roman" w:cs="Times New Roman"/>
          <w:sz w:val="28"/>
          <w:szCs w:val="28"/>
        </w:rPr>
        <w:t>» об их проведении</w:t>
      </w:r>
      <w:r>
        <w:rPr>
          <w:rFonts w:ascii="Times New Roman" w:hAnsi="Times New Roman" w:cs="Times New Roman"/>
          <w:sz w:val="28"/>
          <w:szCs w:val="28"/>
        </w:rPr>
        <w:t>, которые могут содержать коммерческую и иную, охраняемую законом тайну.</w:t>
      </w:r>
    </w:p>
    <w:p w:rsidR="00BF4247" w:rsidRDefault="00382C79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>Помимо законодательно урегулированной необходимости размещения соответствующей информации в настоящее время существует ряд дополнительных требований, норм и правил, определяющих состав информации и сведений о результатах деятельности контрольно-счетных органов</w:t>
      </w:r>
      <w:r w:rsidR="00527730" w:rsidRPr="006668DB">
        <w:rPr>
          <w:rFonts w:ascii="Times New Roman" w:hAnsi="Times New Roman" w:cs="Times New Roman"/>
          <w:bCs/>
          <w:sz w:val="28"/>
          <w:szCs w:val="28"/>
        </w:rPr>
        <w:t>, подлежащих опубликованию.</w:t>
      </w:r>
    </w:p>
    <w:p w:rsidR="00BF4247" w:rsidRPr="006668DB" w:rsidRDefault="00BF4247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>В</w:t>
      </w:r>
      <w:r w:rsidR="00382C79" w:rsidRPr="006668DB">
        <w:rPr>
          <w:rFonts w:ascii="Times New Roman" w:hAnsi="Times New Roman" w:cs="Times New Roman"/>
          <w:bCs/>
          <w:sz w:val="28"/>
          <w:szCs w:val="28"/>
        </w:rPr>
        <w:t xml:space="preserve"> частности</w:t>
      </w:r>
      <w:r w:rsidRPr="006668DB">
        <w:rPr>
          <w:rFonts w:ascii="Times New Roman" w:hAnsi="Times New Roman" w:cs="Times New Roman"/>
          <w:bCs/>
          <w:sz w:val="28"/>
          <w:szCs w:val="28"/>
        </w:rPr>
        <w:t>, п</w:t>
      </w:r>
      <w:r w:rsidR="00382C79" w:rsidRPr="006668DB">
        <w:rPr>
          <w:rFonts w:ascii="Times New Roman" w:hAnsi="Times New Roman" w:cs="Times New Roman"/>
          <w:bCs/>
          <w:sz w:val="28"/>
          <w:szCs w:val="28"/>
        </w:rPr>
        <w:t xml:space="preserve">ри Счетной палате </w:t>
      </w:r>
      <w:r w:rsidR="006E3D08" w:rsidRPr="006668DB">
        <w:rPr>
          <w:rFonts w:ascii="Times New Roman" w:hAnsi="Times New Roman" w:cs="Times New Roman"/>
          <w:bCs/>
          <w:sz w:val="28"/>
          <w:szCs w:val="28"/>
        </w:rPr>
        <w:t>РФ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образован ряд комиссий, формирующих и определяющих методологические основы деятельности органов внешнего финансового контроля. </w:t>
      </w:r>
    </w:p>
    <w:p w:rsidR="00BF4247" w:rsidRDefault="00BF4247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В рамках указанной работы </w:t>
      </w:r>
      <w:hyperlink r:id="rId7" w:history="1">
        <w:r w:rsidRPr="006668DB">
          <w:rPr>
            <w:rFonts w:ascii="Times New Roman" w:hAnsi="Times New Roman" w:cs="Times New Roman"/>
            <w:bCs/>
            <w:sz w:val="28"/>
            <w:szCs w:val="28"/>
          </w:rPr>
          <w:t>Информационно-аналитической комисси</w:t>
        </w:r>
      </w:hyperlink>
      <w:r w:rsidRPr="006668DB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9D0644" w:rsidRPr="006668DB">
        <w:rPr>
          <w:rFonts w:ascii="Times New Roman" w:hAnsi="Times New Roman" w:cs="Times New Roman"/>
          <w:bCs/>
          <w:sz w:val="28"/>
          <w:szCs w:val="28"/>
        </w:rPr>
        <w:t xml:space="preserve">разработаны Методические рекомендаций по информационному наполнению контрольно-счетными органами официальных сайтов в информационно-телекоммуникационной сети «Интернет». Указанные рекомендации </w:t>
      </w:r>
      <w:r w:rsidRPr="006668DB">
        <w:rPr>
          <w:rFonts w:ascii="Times New Roman" w:hAnsi="Times New Roman" w:cs="Times New Roman"/>
          <w:bCs/>
          <w:sz w:val="28"/>
          <w:szCs w:val="28"/>
        </w:rPr>
        <w:t>определ</w:t>
      </w:r>
      <w:r w:rsidR="009D0644" w:rsidRPr="006668DB">
        <w:rPr>
          <w:rFonts w:ascii="Times New Roman" w:hAnsi="Times New Roman" w:cs="Times New Roman"/>
          <w:bCs/>
          <w:sz w:val="28"/>
          <w:szCs w:val="28"/>
        </w:rPr>
        <w:t>яют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четкие требования к составу </w:t>
      </w:r>
      <w:r w:rsidR="009D0644" w:rsidRPr="006668DB">
        <w:rPr>
          <w:rFonts w:ascii="Times New Roman" w:hAnsi="Times New Roman" w:cs="Times New Roman"/>
          <w:bCs/>
          <w:sz w:val="28"/>
          <w:szCs w:val="28"/>
        </w:rPr>
        <w:t xml:space="preserve">и формату 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размещаемой </w:t>
      </w:r>
      <w:r w:rsidR="00E1645E">
        <w:rPr>
          <w:rFonts w:ascii="Times New Roman" w:hAnsi="Times New Roman" w:cs="Times New Roman"/>
          <w:bCs/>
          <w:sz w:val="28"/>
          <w:szCs w:val="28"/>
        </w:rPr>
        <w:t xml:space="preserve">на сайтах </w:t>
      </w:r>
      <w:r w:rsidRPr="006668DB">
        <w:rPr>
          <w:rFonts w:ascii="Times New Roman" w:hAnsi="Times New Roman" w:cs="Times New Roman"/>
          <w:bCs/>
          <w:sz w:val="28"/>
          <w:szCs w:val="28"/>
        </w:rPr>
        <w:t>информации.</w:t>
      </w:r>
      <w:r w:rsidR="009D0644" w:rsidRPr="006668DB">
        <w:rPr>
          <w:rFonts w:ascii="Times New Roman" w:hAnsi="Times New Roman" w:cs="Times New Roman"/>
          <w:bCs/>
          <w:sz w:val="28"/>
          <w:szCs w:val="28"/>
        </w:rPr>
        <w:t xml:space="preserve"> Комиссией проводится ежегодная оценка наполняемости сайтов на основании которой формируется рейтинг информационной открытости.</w:t>
      </w:r>
      <w:r w:rsidR="00585EE1">
        <w:rPr>
          <w:rFonts w:ascii="Times New Roman" w:hAnsi="Times New Roman" w:cs="Times New Roman"/>
          <w:bCs/>
          <w:sz w:val="28"/>
          <w:szCs w:val="28"/>
        </w:rPr>
        <w:t xml:space="preserve"> Обобщенные итоги оценки доводятся до сведения региональных счетных палат.</w:t>
      </w:r>
    </w:p>
    <w:p w:rsidR="002723CA" w:rsidRPr="006668DB" w:rsidRDefault="002723CA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>При этом</w:t>
      </w:r>
      <w:r w:rsidR="00527730" w:rsidRPr="006668DB">
        <w:rPr>
          <w:rFonts w:ascii="Times New Roman" w:hAnsi="Times New Roman" w:cs="Times New Roman"/>
          <w:bCs/>
          <w:sz w:val="28"/>
          <w:szCs w:val="28"/>
        </w:rPr>
        <w:t>,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в соответствии с указанной методикой оценки</w:t>
      </w:r>
      <w:r w:rsidR="00527730" w:rsidRPr="006668DB">
        <w:rPr>
          <w:rFonts w:ascii="Times New Roman" w:hAnsi="Times New Roman" w:cs="Times New Roman"/>
          <w:bCs/>
          <w:sz w:val="28"/>
          <w:szCs w:val="28"/>
        </w:rPr>
        <w:t>,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информация должна размещаться не только на официальном сайте регионального контрольно-счетного органа, но и на портале Счетной палаты </w:t>
      </w:r>
      <w:r w:rsidR="006E3D08" w:rsidRPr="006668DB">
        <w:rPr>
          <w:rFonts w:ascii="Times New Roman" w:hAnsi="Times New Roman" w:cs="Times New Roman"/>
          <w:bCs/>
          <w:sz w:val="28"/>
          <w:szCs w:val="28"/>
        </w:rPr>
        <w:t>РФ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и в информационной системе ГИС ЕС ГФК (информационная система Счетной палаты РФ в которую вносятся агрегированные результаты деятельности КСО субъектов).</w:t>
      </w:r>
    </w:p>
    <w:p w:rsidR="009D0644" w:rsidRPr="006668DB" w:rsidRDefault="009D0644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Аналогичные показатели также учитываются при составлении рейтинга открытости бюджетных данных субъектов </w:t>
      </w:r>
      <w:r w:rsidR="006E3D08" w:rsidRPr="006668DB">
        <w:rPr>
          <w:rFonts w:ascii="Times New Roman" w:hAnsi="Times New Roman" w:cs="Times New Roman"/>
          <w:sz w:val="28"/>
          <w:szCs w:val="28"/>
        </w:rPr>
        <w:t>РФ</w:t>
      </w:r>
      <w:r w:rsidRPr="006668DB">
        <w:rPr>
          <w:rFonts w:ascii="Times New Roman" w:hAnsi="Times New Roman" w:cs="Times New Roman"/>
          <w:sz w:val="28"/>
          <w:szCs w:val="28"/>
        </w:rPr>
        <w:t>, формируемого ФГБУ «Научно-исследовательский финансовый институт».</w:t>
      </w:r>
    </w:p>
    <w:p w:rsidR="006E3D08" w:rsidRPr="006668DB" w:rsidRDefault="00527730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663E96" w:rsidRPr="006668DB">
        <w:rPr>
          <w:rFonts w:ascii="Times New Roman" w:hAnsi="Times New Roman" w:cs="Times New Roman"/>
          <w:sz w:val="28"/>
          <w:szCs w:val="28"/>
        </w:rPr>
        <w:t>,</w:t>
      </w:r>
      <w:r w:rsidRPr="006668DB">
        <w:rPr>
          <w:rFonts w:ascii="Times New Roman" w:hAnsi="Times New Roman" w:cs="Times New Roman"/>
          <w:sz w:val="28"/>
          <w:szCs w:val="28"/>
        </w:rPr>
        <w:t xml:space="preserve"> с 2018 года Счетной палатой </w:t>
      </w:r>
      <w:r w:rsidR="006E3D08" w:rsidRPr="006668DB">
        <w:rPr>
          <w:rFonts w:ascii="Times New Roman" w:hAnsi="Times New Roman" w:cs="Times New Roman"/>
          <w:sz w:val="28"/>
          <w:szCs w:val="28"/>
        </w:rPr>
        <w:t xml:space="preserve">РФ 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деятельности </w:t>
      </w:r>
      <w:r w:rsidR="006E3D08" w:rsidRPr="006668DB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контрольно-счетных органов </w:t>
      </w:r>
      <w:r w:rsidRPr="006668DB">
        <w:rPr>
          <w:rFonts w:ascii="Times New Roman" w:hAnsi="Times New Roman" w:cs="Times New Roman"/>
          <w:sz w:val="28"/>
          <w:szCs w:val="28"/>
        </w:rPr>
        <w:t>внедрена практика проведения анализа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 их</w:t>
      </w:r>
      <w:r w:rsidRPr="006668D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7C5D74" w:rsidRPr="006668DB">
        <w:rPr>
          <w:rFonts w:ascii="Times New Roman" w:hAnsi="Times New Roman" w:cs="Times New Roman"/>
          <w:sz w:val="28"/>
          <w:szCs w:val="28"/>
        </w:rPr>
        <w:t>. Заключение о результатах проведённ</w:t>
      </w:r>
      <w:r w:rsidR="008E50CE">
        <w:rPr>
          <w:rFonts w:ascii="Times New Roman" w:hAnsi="Times New Roman" w:cs="Times New Roman"/>
          <w:sz w:val="28"/>
          <w:szCs w:val="28"/>
        </w:rPr>
        <w:t>ой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8E50CE">
        <w:rPr>
          <w:rFonts w:ascii="Times New Roman" w:hAnsi="Times New Roman" w:cs="Times New Roman"/>
          <w:sz w:val="28"/>
          <w:szCs w:val="28"/>
        </w:rPr>
        <w:t>оценки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8E50CE">
        <w:rPr>
          <w:rFonts w:ascii="Times New Roman" w:hAnsi="Times New Roman" w:cs="Times New Roman"/>
          <w:sz w:val="28"/>
          <w:szCs w:val="28"/>
        </w:rPr>
        <w:t xml:space="preserve">их работы </w:t>
      </w:r>
      <w:r w:rsidR="007C5D74" w:rsidRPr="006668DB">
        <w:rPr>
          <w:rFonts w:ascii="Times New Roman" w:hAnsi="Times New Roman" w:cs="Times New Roman"/>
          <w:sz w:val="28"/>
          <w:szCs w:val="28"/>
        </w:rPr>
        <w:t xml:space="preserve">направляется законодательному или представительному органу субъекта </w:t>
      </w:r>
      <w:r w:rsidR="006E3D08" w:rsidRPr="006668DB">
        <w:rPr>
          <w:rFonts w:ascii="Times New Roman" w:hAnsi="Times New Roman" w:cs="Times New Roman"/>
          <w:sz w:val="28"/>
          <w:szCs w:val="28"/>
        </w:rPr>
        <w:t>РФ</w:t>
      </w:r>
      <w:r w:rsidR="007C5D74" w:rsidRPr="006668DB">
        <w:rPr>
          <w:rFonts w:ascii="Times New Roman" w:hAnsi="Times New Roman" w:cs="Times New Roman"/>
          <w:sz w:val="28"/>
          <w:szCs w:val="28"/>
        </w:rPr>
        <w:t>.</w:t>
      </w:r>
      <w:r w:rsidR="00663E96" w:rsidRPr="006668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730" w:rsidRPr="006668DB" w:rsidRDefault="00663E96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В прошлом году ряд контрольно-счетных органов уже подвергся процедуре проверки</w:t>
      </w:r>
      <w:r w:rsidR="00E1645E">
        <w:rPr>
          <w:rFonts w:ascii="Times New Roman" w:hAnsi="Times New Roman" w:cs="Times New Roman"/>
          <w:sz w:val="28"/>
          <w:szCs w:val="28"/>
        </w:rPr>
        <w:t>.</w:t>
      </w:r>
    </w:p>
    <w:p w:rsidR="007C5D74" w:rsidRPr="006668DB" w:rsidRDefault="007C5D74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Одним из анализируемых Счетной палатой РФ вопросов также выступает блок информационной открытости</w:t>
      </w:r>
      <w:r w:rsidR="00DC2DEB" w:rsidRPr="006668DB">
        <w:rPr>
          <w:rFonts w:ascii="Times New Roman" w:hAnsi="Times New Roman" w:cs="Times New Roman"/>
          <w:sz w:val="28"/>
          <w:szCs w:val="28"/>
        </w:rPr>
        <w:t xml:space="preserve"> деятельности контрольно-счетных органов.</w:t>
      </w:r>
    </w:p>
    <w:p w:rsidR="00C330B8" w:rsidRDefault="004A5847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Счетная палата Самарской области в св</w:t>
      </w:r>
      <w:r w:rsidR="00E1645E">
        <w:rPr>
          <w:rFonts w:ascii="Times New Roman" w:hAnsi="Times New Roman" w:cs="Times New Roman"/>
          <w:sz w:val="28"/>
          <w:szCs w:val="28"/>
        </w:rPr>
        <w:t>о</w:t>
      </w:r>
      <w:r w:rsidRPr="006668DB">
        <w:rPr>
          <w:rFonts w:ascii="Times New Roman" w:hAnsi="Times New Roman" w:cs="Times New Roman"/>
          <w:sz w:val="28"/>
          <w:szCs w:val="28"/>
        </w:rPr>
        <w:t>их публикациях и пресс-релизах освещает основные результаты проведенных мероприятий</w:t>
      </w:r>
      <w:r w:rsidR="00E1645E">
        <w:rPr>
          <w:rFonts w:ascii="Times New Roman" w:hAnsi="Times New Roman" w:cs="Times New Roman"/>
          <w:sz w:val="28"/>
          <w:szCs w:val="28"/>
        </w:rPr>
        <w:t>.</w:t>
      </w:r>
      <w:r w:rsidR="00461F01" w:rsidRPr="006668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30B" w:rsidRPr="006668DB" w:rsidRDefault="00851D33" w:rsidP="00E164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 xml:space="preserve">Указанную практику размещения кратких итогов также применяет </w:t>
      </w:r>
      <w:r w:rsidR="00E1645E">
        <w:rPr>
          <w:rFonts w:ascii="Times New Roman" w:hAnsi="Times New Roman" w:cs="Times New Roman"/>
          <w:sz w:val="28"/>
          <w:szCs w:val="28"/>
        </w:rPr>
        <w:t>большинство</w:t>
      </w:r>
      <w:r w:rsidRPr="006668DB">
        <w:rPr>
          <w:rFonts w:ascii="Times New Roman" w:hAnsi="Times New Roman" w:cs="Times New Roman"/>
          <w:sz w:val="28"/>
          <w:szCs w:val="28"/>
        </w:rPr>
        <w:t xml:space="preserve"> региональных контрольно-счетных органов.</w:t>
      </w:r>
    </w:p>
    <w:p w:rsidR="001B136B" w:rsidRPr="00454669" w:rsidRDefault="00CB5F1A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8DB">
        <w:rPr>
          <w:rFonts w:ascii="Times New Roman" w:hAnsi="Times New Roman" w:cs="Times New Roman"/>
          <w:sz w:val="28"/>
          <w:szCs w:val="28"/>
        </w:rPr>
        <w:t>Интересен и Европейский подход рассмотрению данного вопроса.</w:t>
      </w:r>
      <w:r w:rsidR="003D66C1" w:rsidRPr="006668DB">
        <w:rPr>
          <w:rFonts w:ascii="Times New Roman" w:hAnsi="Times New Roman" w:cs="Times New Roman"/>
          <w:sz w:val="28"/>
          <w:szCs w:val="28"/>
        </w:rPr>
        <w:t xml:space="preserve"> В ходе совместных семинаров, организуемых ЕВРОРАИ (Европейская Организация Региональных Институтов Внешнего Контроля за Государственным Сектором в Европе, участником которой является Счетная палата Самарской области) представители ведущих европейских счетных палат неоднократно </w:t>
      </w:r>
      <w:r w:rsidR="001E2742" w:rsidRPr="006668DB">
        <w:rPr>
          <w:rFonts w:ascii="Times New Roman" w:hAnsi="Times New Roman" w:cs="Times New Roman"/>
          <w:sz w:val="28"/>
          <w:szCs w:val="28"/>
        </w:rPr>
        <w:t>высказываются</w:t>
      </w:r>
      <w:r w:rsidR="003D66C1" w:rsidRPr="006668DB">
        <w:rPr>
          <w:rFonts w:ascii="Times New Roman" w:hAnsi="Times New Roman" w:cs="Times New Roman"/>
          <w:sz w:val="28"/>
          <w:szCs w:val="28"/>
        </w:rPr>
        <w:t xml:space="preserve"> о значимости публичного освещения итогов их деятельности на государственном уровне. Правительства европейских стран поддерживают публичную огласку результатов контроля, поскольку</w:t>
      </w:r>
      <w:r w:rsidR="001E2742" w:rsidRPr="006668DB">
        <w:rPr>
          <w:rFonts w:ascii="Times New Roman" w:hAnsi="Times New Roman" w:cs="Times New Roman"/>
          <w:sz w:val="28"/>
          <w:szCs w:val="28"/>
        </w:rPr>
        <w:t>,</w:t>
      </w:r>
      <w:r w:rsidR="003D66C1" w:rsidRPr="006668DB">
        <w:rPr>
          <w:rFonts w:ascii="Times New Roman" w:hAnsi="Times New Roman" w:cs="Times New Roman"/>
          <w:sz w:val="28"/>
          <w:szCs w:val="28"/>
        </w:rPr>
        <w:t xml:space="preserve"> </w:t>
      </w:r>
      <w:r w:rsidR="001E2742" w:rsidRPr="006668DB">
        <w:rPr>
          <w:rFonts w:ascii="Times New Roman" w:hAnsi="Times New Roman" w:cs="Times New Roman"/>
          <w:sz w:val="28"/>
          <w:szCs w:val="28"/>
        </w:rPr>
        <w:t xml:space="preserve">по их мнению, </w:t>
      </w:r>
      <w:r w:rsidR="003D66C1" w:rsidRPr="006668DB">
        <w:rPr>
          <w:rFonts w:ascii="Times New Roman" w:hAnsi="Times New Roman" w:cs="Times New Roman"/>
          <w:sz w:val="28"/>
          <w:szCs w:val="28"/>
        </w:rPr>
        <w:t>заинтересованность населения в справедливом использовании общественных финансов способствует скорейшему возврату в бюджеты неправомерно использованных средств со стороны субъектов, нарушивших б</w:t>
      </w:r>
      <w:r w:rsidR="00C71E29" w:rsidRPr="006668DB">
        <w:rPr>
          <w:rFonts w:ascii="Times New Roman" w:hAnsi="Times New Roman" w:cs="Times New Roman"/>
          <w:sz w:val="28"/>
          <w:szCs w:val="28"/>
        </w:rPr>
        <w:t>юджетное законодательство.</w:t>
      </w:r>
      <w:r w:rsidR="00454669">
        <w:rPr>
          <w:rFonts w:ascii="Times New Roman" w:hAnsi="Times New Roman" w:cs="Times New Roman"/>
          <w:sz w:val="28"/>
          <w:szCs w:val="28"/>
        </w:rPr>
        <w:t xml:space="preserve"> По</w:t>
      </w:r>
      <w:r w:rsidR="00454669" w:rsidRPr="00454669">
        <w:rPr>
          <w:rFonts w:ascii="Times New Roman" w:hAnsi="Times New Roman" w:cs="Times New Roman"/>
          <w:sz w:val="28"/>
          <w:szCs w:val="28"/>
        </w:rPr>
        <w:t xml:space="preserve"> </w:t>
      </w:r>
      <w:r w:rsidR="00454669">
        <w:rPr>
          <w:rFonts w:ascii="Times New Roman" w:hAnsi="Times New Roman" w:cs="Times New Roman"/>
          <w:sz w:val="28"/>
          <w:szCs w:val="28"/>
        </w:rPr>
        <w:t>мнению европейских коллег, боязнь публичной огласки серьезных нарушений стимулирует распорядителей общественных средств к их эффективному использованию.</w:t>
      </w:r>
    </w:p>
    <w:p w:rsidR="00A311F7" w:rsidRDefault="00EE7D69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668DB">
        <w:rPr>
          <w:rFonts w:ascii="Times New Roman" w:hAnsi="Times New Roman" w:cs="Times New Roman"/>
          <w:sz w:val="28"/>
          <w:szCs w:val="28"/>
        </w:rPr>
        <w:t>В целом, н</w:t>
      </w:r>
      <w:r w:rsidR="00A311F7" w:rsidRPr="006668DB">
        <w:rPr>
          <w:rFonts w:ascii="Times New Roman" w:hAnsi="Times New Roman" w:cs="Times New Roman"/>
          <w:sz w:val="28"/>
          <w:szCs w:val="28"/>
        </w:rPr>
        <w:t>а сегодняшний день</w:t>
      </w:r>
      <w:r w:rsidR="00A311F7" w:rsidRPr="00666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11F7" w:rsidRPr="006668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Счетная палата в рамках реализации принципа публичности государственного финансового контроля выполняет </w:t>
      </w:r>
      <w:r w:rsidR="00A311F7" w:rsidRPr="006668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все возложенные на неё обязательства, размещая в открытом доступе </w:t>
      </w:r>
      <w:r w:rsidR="00A311F7" w:rsidRPr="003E0A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информацию </w:t>
      </w:r>
      <w:r w:rsidR="00A311F7" w:rsidRPr="006668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 своей деятельности</w:t>
      </w:r>
      <w:r w:rsidRPr="006668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3E0ADB" w:rsidRDefault="00A311F7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При этом, в целях обеспечения повышения позиции Самарской области в рейтинге субъектов </w:t>
      </w:r>
      <w:r w:rsidR="006E3D08" w:rsidRPr="006668DB">
        <w:rPr>
          <w:rFonts w:ascii="Times New Roman" w:hAnsi="Times New Roman" w:cs="Times New Roman"/>
          <w:bCs/>
          <w:sz w:val="28"/>
          <w:szCs w:val="28"/>
        </w:rPr>
        <w:t>РФ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по уровню открытости бюджетных данных Счетная палата </w:t>
      </w:r>
      <w:r w:rsidR="00431C86">
        <w:rPr>
          <w:rFonts w:ascii="Times New Roman" w:hAnsi="Times New Roman" w:cs="Times New Roman"/>
          <w:bCs/>
          <w:sz w:val="28"/>
          <w:szCs w:val="28"/>
        </w:rPr>
        <w:t xml:space="preserve">начала размещать </w:t>
      </w:r>
      <w:r w:rsidR="00EC5CDC" w:rsidRPr="006668DB">
        <w:rPr>
          <w:rFonts w:ascii="Times New Roman" w:hAnsi="Times New Roman" w:cs="Times New Roman"/>
          <w:bCs/>
          <w:sz w:val="28"/>
          <w:szCs w:val="28"/>
        </w:rPr>
        <w:t>на своём официальном сайте</w:t>
      </w:r>
      <w:r w:rsidR="00EC5C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0CE">
        <w:rPr>
          <w:rFonts w:ascii="Times New Roman" w:hAnsi="Times New Roman" w:cs="Times New Roman"/>
          <w:bCs/>
          <w:sz w:val="28"/>
          <w:szCs w:val="28"/>
        </w:rPr>
        <w:t xml:space="preserve">помимо информации 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о проведенных контрольных и экспертно-аналитических мероприятиях </w:t>
      </w:r>
      <w:r w:rsidR="00EC5CDC">
        <w:rPr>
          <w:rFonts w:ascii="Times New Roman" w:hAnsi="Times New Roman" w:cs="Times New Roman"/>
          <w:bCs/>
          <w:sz w:val="28"/>
          <w:szCs w:val="28"/>
        </w:rPr>
        <w:t>также</w:t>
      </w:r>
      <w:r w:rsidR="008E50CE" w:rsidRPr="00666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сведения о вынесенных представлениях и мерах, принятых для обеспечения их исполнения. </w:t>
      </w:r>
    </w:p>
    <w:p w:rsidR="00A311F7" w:rsidRDefault="00A311F7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8DB">
        <w:rPr>
          <w:rFonts w:ascii="Times New Roman" w:hAnsi="Times New Roman" w:cs="Times New Roman"/>
          <w:bCs/>
          <w:sz w:val="28"/>
          <w:szCs w:val="28"/>
        </w:rPr>
        <w:t xml:space="preserve">Данные действия, по нашему мнению, будут в полной мере способствовать исполнению требований методики, используемой ФГБУ «Научно-исследовательский финансовый институт» при составлении по заказу Министерства финансов РФ </w:t>
      </w:r>
      <w:r w:rsidR="00EE7D69" w:rsidRPr="006668DB">
        <w:rPr>
          <w:rFonts w:ascii="Times New Roman" w:hAnsi="Times New Roman" w:cs="Times New Roman"/>
          <w:bCs/>
          <w:sz w:val="28"/>
          <w:szCs w:val="28"/>
        </w:rPr>
        <w:t xml:space="preserve">ранее упомянутого </w:t>
      </w:r>
      <w:r w:rsidRPr="006668DB">
        <w:rPr>
          <w:rFonts w:ascii="Times New Roman" w:hAnsi="Times New Roman" w:cs="Times New Roman"/>
          <w:bCs/>
          <w:sz w:val="28"/>
          <w:szCs w:val="28"/>
        </w:rPr>
        <w:t>рейтинга.</w:t>
      </w:r>
    </w:p>
    <w:p w:rsidR="00A311F7" w:rsidRPr="006668DB" w:rsidRDefault="008E50CE" w:rsidP="00666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этом, в целях соблюдения </w:t>
      </w:r>
      <w:r w:rsidRPr="006668DB">
        <w:rPr>
          <w:rFonts w:ascii="Times New Roman" w:hAnsi="Times New Roman" w:cs="Times New Roman"/>
          <w:bCs/>
          <w:sz w:val="28"/>
          <w:szCs w:val="28"/>
        </w:rPr>
        <w:t>требовани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открытости финансово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Cs/>
          <w:sz w:val="28"/>
          <w:szCs w:val="28"/>
        </w:rPr>
        <w:t>я,</w:t>
      </w:r>
      <w:r w:rsidRPr="006668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мы готовы обсуждать возможность отражения </w:t>
      </w:r>
      <w:r w:rsidR="00A311F7" w:rsidRPr="006668DB">
        <w:rPr>
          <w:rFonts w:ascii="Times New Roman" w:hAnsi="Times New Roman" w:cs="Times New Roman"/>
          <w:bCs/>
          <w:sz w:val="28"/>
          <w:szCs w:val="28"/>
        </w:rPr>
        <w:t>в Законе Самарской области «</w:t>
      </w:r>
      <w:r w:rsidR="00A311F7" w:rsidRPr="006668DB">
        <w:rPr>
          <w:rFonts w:ascii="Times New Roman" w:hAnsi="Times New Roman" w:cs="Times New Roman"/>
          <w:sz w:val="28"/>
          <w:szCs w:val="28"/>
        </w:rPr>
        <w:t>О Счетной палате Самарской области и отдельных вопросах деятельности контрольно-счетных органов муниципальных образований, расположенных на территории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однозначных формулировок, определяющих объем </w:t>
      </w:r>
      <w:r w:rsidR="003E0ADB">
        <w:rPr>
          <w:rFonts w:ascii="Times New Roman" w:hAnsi="Times New Roman" w:cs="Times New Roman"/>
          <w:sz w:val="28"/>
          <w:szCs w:val="28"/>
        </w:rPr>
        <w:t xml:space="preserve">и формат </w:t>
      </w:r>
      <w:r>
        <w:rPr>
          <w:rFonts w:ascii="Times New Roman" w:hAnsi="Times New Roman" w:cs="Times New Roman"/>
          <w:sz w:val="28"/>
          <w:szCs w:val="28"/>
        </w:rPr>
        <w:t>размещаемой информации о результатах проведенных мероприятий.</w:t>
      </w:r>
    </w:p>
    <w:sectPr w:rsidR="00A311F7" w:rsidRPr="006668DB" w:rsidSect="00964EB3">
      <w:headerReference w:type="default" r:id="rId8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6B9" w:rsidRDefault="002F16B9" w:rsidP="00E27CF5">
      <w:pPr>
        <w:spacing w:after="0" w:line="240" w:lineRule="auto"/>
      </w:pPr>
      <w:r>
        <w:separator/>
      </w:r>
    </w:p>
  </w:endnote>
  <w:endnote w:type="continuationSeparator" w:id="0">
    <w:p w:rsidR="002F16B9" w:rsidRDefault="002F16B9" w:rsidP="00E2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6B9" w:rsidRDefault="002F16B9" w:rsidP="00E27CF5">
      <w:pPr>
        <w:spacing w:after="0" w:line="240" w:lineRule="auto"/>
      </w:pPr>
      <w:r>
        <w:separator/>
      </w:r>
    </w:p>
  </w:footnote>
  <w:footnote w:type="continuationSeparator" w:id="0">
    <w:p w:rsidR="002F16B9" w:rsidRDefault="002F16B9" w:rsidP="00E27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7118364"/>
      <w:docPartObj>
        <w:docPartGallery w:val="Page Numbers (Top of Page)"/>
        <w:docPartUnique/>
      </w:docPartObj>
    </w:sdtPr>
    <w:sdtEndPr/>
    <w:sdtContent>
      <w:p w:rsidR="00E27CF5" w:rsidRDefault="00E27C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7CF5" w:rsidRDefault="00E27C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97E04"/>
    <w:multiLevelType w:val="multilevel"/>
    <w:tmpl w:val="4A58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E79"/>
    <w:rsid w:val="00045BCF"/>
    <w:rsid w:val="000526FA"/>
    <w:rsid w:val="00052E8D"/>
    <w:rsid w:val="00116EB5"/>
    <w:rsid w:val="001322F0"/>
    <w:rsid w:val="00192845"/>
    <w:rsid w:val="001B136B"/>
    <w:rsid w:val="001E2742"/>
    <w:rsid w:val="001F0BA3"/>
    <w:rsid w:val="00205754"/>
    <w:rsid w:val="002723CA"/>
    <w:rsid w:val="002F16B9"/>
    <w:rsid w:val="00382C79"/>
    <w:rsid w:val="0038772B"/>
    <w:rsid w:val="00392FD8"/>
    <w:rsid w:val="003D1BA9"/>
    <w:rsid w:val="003D66C1"/>
    <w:rsid w:val="003E0ADB"/>
    <w:rsid w:val="00420A10"/>
    <w:rsid w:val="00431C86"/>
    <w:rsid w:val="00454669"/>
    <w:rsid w:val="00461F01"/>
    <w:rsid w:val="004944CE"/>
    <w:rsid w:val="00497797"/>
    <w:rsid w:val="004A5847"/>
    <w:rsid w:val="00527730"/>
    <w:rsid w:val="00585EE1"/>
    <w:rsid w:val="005C599A"/>
    <w:rsid w:val="0060744A"/>
    <w:rsid w:val="0063190B"/>
    <w:rsid w:val="00663E96"/>
    <w:rsid w:val="006668DB"/>
    <w:rsid w:val="006E3D08"/>
    <w:rsid w:val="00716E8C"/>
    <w:rsid w:val="007C5D74"/>
    <w:rsid w:val="00851D33"/>
    <w:rsid w:val="0089563B"/>
    <w:rsid w:val="008E50CE"/>
    <w:rsid w:val="008E5C7C"/>
    <w:rsid w:val="009012AB"/>
    <w:rsid w:val="00935271"/>
    <w:rsid w:val="009505CE"/>
    <w:rsid w:val="009535A0"/>
    <w:rsid w:val="00960EFE"/>
    <w:rsid w:val="00964EB3"/>
    <w:rsid w:val="00973BF9"/>
    <w:rsid w:val="00996064"/>
    <w:rsid w:val="009A5B40"/>
    <w:rsid w:val="009D0644"/>
    <w:rsid w:val="009D2544"/>
    <w:rsid w:val="00A17885"/>
    <w:rsid w:val="00A311F7"/>
    <w:rsid w:val="00A6230B"/>
    <w:rsid w:val="00A9135E"/>
    <w:rsid w:val="00AD274B"/>
    <w:rsid w:val="00AF5F02"/>
    <w:rsid w:val="00B946D0"/>
    <w:rsid w:val="00BE7489"/>
    <w:rsid w:val="00BF4247"/>
    <w:rsid w:val="00BF6C3B"/>
    <w:rsid w:val="00C1215B"/>
    <w:rsid w:val="00C330B8"/>
    <w:rsid w:val="00C377E2"/>
    <w:rsid w:val="00C42BE0"/>
    <w:rsid w:val="00C71E29"/>
    <w:rsid w:val="00C82D70"/>
    <w:rsid w:val="00C91841"/>
    <w:rsid w:val="00C96B79"/>
    <w:rsid w:val="00CB5F1A"/>
    <w:rsid w:val="00CE11B3"/>
    <w:rsid w:val="00D54BF3"/>
    <w:rsid w:val="00D947B9"/>
    <w:rsid w:val="00DC2696"/>
    <w:rsid w:val="00DC2DEB"/>
    <w:rsid w:val="00DD5114"/>
    <w:rsid w:val="00E038BA"/>
    <w:rsid w:val="00E1645E"/>
    <w:rsid w:val="00E27CF5"/>
    <w:rsid w:val="00EC5CDC"/>
    <w:rsid w:val="00EE36E8"/>
    <w:rsid w:val="00EE7D69"/>
    <w:rsid w:val="00EF750D"/>
    <w:rsid w:val="00F82E79"/>
    <w:rsid w:val="00FB4EE3"/>
    <w:rsid w:val="00FE2A24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A3107-7612-4025-BDBF-BF2D585F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2E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CF5"/>
  </w:style>
  <w:style w:type="paragraph" w:styleId="a5">
    <w:name w:val="footer"/>
    <w:basedOn w:val="a"/>
    <w:link w:val="a6"/>
    <w:uiPriority w:val="99"/>
    <w:unhideWhenUsed/>
    <w:rsid w:val="00E27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CF5"/>
  </w:style>
  <w:style w:type="character" w:styleId="a7">
    <w:name w:val="Hyperlink"/>
    <w:basedOn w:val="a0"/>
    <w:uiPriority w:val="99"/>
    <w:semiHidden/>
    <w:unhideWhenUsed/>
    <w:rsid w:val="00BF42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E2A24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2A24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kso.ru/SKSO/Dokumenti/Informacionno_analiticheskaja_komissi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Лисицин Алексей Сергеевич</dc:creator>
  <cp:keywords/>
  <dc:description/>
  <cp:lastModifiedBy>Лисицин Алексей Сергеевич</cp:lastModifiedBy>
  <cp:revision>5</cp:revision>
  <cp:lastPrinted>2019-02-08T10:32:00Z</cp:lastPrinted>
  <dcterms:created xsi:type="dcterms:W3CDTF">2019-02-07T13:36:00Z</dcterms:created>
  <dcterms:modified xsi:type="dcterms:W3CDTF">2019-02-08T11:30:00Z</dcterms:modified>
</cp:coreProperties>
</file>